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</w:t>
      </w:r>
      <w:r>
        <w:rPr>
          <w:rFonts w:hint="eastAsia"/>
          <w:b/>
          <w:bCs/>
          <w:sz w:val="32"/>
          <w:szCs w:val="32"/>
          <w:lang w:val="en-US" w:eastAsia="zh-CN"/>
        </w:rPr>
        <w:t>  64排128层螺旋CT维保要求</w:t>
      </w: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维保范围：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    64排128层螺旋CT， Brilliance CT(64slice)，飞利浦，数量：1台，全保（不含球管、探测器）。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1.1服务期限：1年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 服务要求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1.2.1 投标人具备原厂授权或者具备维修资质和能力的第三方公司。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1.2.2 投标人具有辐射安全资质证书的优先考虑。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1.2.3 提供24小时800或400免费维修服务热线，或者其他24小时电话，对故障有预判性，可远程指导处理简单故障。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1.2.4 用户报修电话响应时间：1小时内；现场维修响应时间：4个小时内；配件到达时间：24小时内。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1.2.5 按照维保要求维修、保养、更换所含配件。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1.2.6 所提供的备件必须是原厂的全新零备件，以满足设备运行要求，不会给设备带来安全隐患。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1.2.7 免费提供设备的系统软件及硬件的安全性改版升级和技术支持；并保证所有系统软件（非新增加功能软件）为最新版本。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1.2.8 确保设备开机率达到95%以上（按照365天/年计），即正常开机达到347天/年，停机不超过18天/年。超过18天的，保修期将2倍顺延。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1.2.9 系统保养：</w:t>
      </w:r>
    </w:p>
    <w:p>
      <w:pPr>
        <w:numPr>
          <w:ilvl w:val="0"/>
          <w:numId w:val="0"/>
        </w:numPr>
        <w:ind w:left="105"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 1.2.9.1 对保修设备及相关配套设备作出日常保养计划，定期进行保养、维护，并做好记录。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 1.2.9.2 对我院工程技术人员进行培训，以便及时处理简单故障保证设备正常使用。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 1.2.9.3 每年为保修设备提供肆次精细维护保养服务，为整机（含所有附件）提供每季度一次安全检查，影像质量检查，状态检查，并做好记录（设备清洁、性能测试及校准、必要的机械或电气的检查等）。根据客户要求对设备的数据进行备份。根据用户要求的时间段，进行保养工作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eastAsia"/>
          <w:sz w:val="28"/>
          <w:szCs w:val="28"/>
          <w:lang w:val="en-US" w:eastAsia="zh-CN"/>
        </w:rPr>
        <w:t>1.2.9.4 年检时，中选单位负责机器调试到最佳状态，保证全部检测指标达国家标准，保证该设备能通过相关专业检测，并提供当年的系统状态报告。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1.2.9.5 保修期内提供不限次数现场维修，免费更换所含备件。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1.2.9.6 所保设备提供系统及配套设备的相关软件、数字备份，并建立档案。</w:t>
      </w:r>
    </w:p>
    <w:p>
      <w:pPr>
        <w:numPr>
          <w:ilvl w:val="0"/>
          <w:numId w:val="0"/>
        </w:numPr>
        <w:ind w:left="105"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1.2.9.6 服务机构需本身具有服务能力，不得将本项目分包或转包。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000000"/>
    <w:rsid w:val="02D6046C"/>
    <w:rsid w:val="0DAC2020"/>
    <w:rsid w:val="16035DB2"/>
    <w:rsid w:val="16CC102F"/>
    <w:rsid w:val="27DF4ADC"/>
    <w:rsid w:val="30314FE0"/>
    <w:rsid w:val="342257FD"/>
    <w:rsid w:val="38BC0D83"/>
    <w:rsid w:val="463D7A54"/>
    <w:rsid w:val="4E5A52AA"/>
    <w:rsid w:val="4E832A53"/>
    <w:rsid w:val="4F8A734A"/>
    <w:rsid w:val="6212791F"/>
    <w:rsid w:val="64822D98"/>
    <w:rsid w:val="6D4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828</Characters>
  <Lines>0</Lines>
  <Paragraphs>0</Paragraphs>
  <TotalTime>5</TotalTime>
  <ScaleCrop>false</ScaleCrop>
  <LinksUpToDate>false</LinksUpToDate>
  <CharactersWithSpaces>874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2021-11-16T01:50:00Z</dcterms:created>
  <dc:creator>zhao</dc:creator>
  <cp:lastModifiedBy>无以言表</cp:lastModifiedBy>
  <cp:lastPrinted>2021-11-16T09:21:00Z</cp:lastPrinted>
  <dcterms:modified xsi:type="dcterms:W3CDTF">2022-07-28T07:09:13Z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ACD41220CCF64493BFE72D05D94D10F4</vt:lpwstr>
  </property>
</Properties>
</file>