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26E" w:rsidRPr="00C75613" w:rsidRDefault="0029526E" w:rsidP="0029526E">
      <w:pPr>
        <w:jc w:val="center"/>
        <w:rPr>
          <w:rFonts w:ascii="宋体" w:eastAsia="宋体" w:hAnsi="宋体" w:cs="仿宋"/>
          <w:b/>
          <w:sz w:val="32"/>
          <w:szCs w:val="32"/>
        </w:rPr>
      </w:pPr>
      <w:r>
        <w:rPr>
          <w:rFonts w:ascii="宋体" w:eastAsia="宋体" w:hAnsi="宋体" w:cs="仿宋" w:hint="eastAsia"/>
          <w:b/>
          <w:sz w:val="32"/>
          <w:szCs w:val="32"/>
        </w:rPr>
        <w:t>一、</w:t>
      </w:r>
      <w:r w:rsidRPr="00C75613">
        <w:rPr>
          <w:rFonts w:ascii="宋体" w:eastAsia="宋体" w:hAnsi="宋体" w:cs="仿宋" w:hint="eastAsia"/>
          <w:b/>
          <w:sz w:val="32"/>
          <w:szCs w:val="32"/>
        </w:rPr>
        <w:t>恒温荧光核酸扩增</w:t>
      </w:r>
      <w:proofErr w:type="gramStart"/>
      <w:r w:rsidRPr="00C75613">
        <w:rPr>
          <w:rFonts w:ascii="宋体" w:eastAsia="宋体" w:hAnsi="宋体" w:cs="仿宋" w:hint="eastAsia"/>
          <w:b/>
          <w:sz w:val="32"/>
          <w:szCs w:val="32"/>
        </w:rPr>
        <w:t>仪技术</w:t>
      </w:r>
      <w:proofErr w:type="gramEnd"/>
      <w:r w:rsidRPr="00C75613">
        <w:rPr>
          <w:rFonts w:ascii="宋体" w:eastAsia="宋体" w:hAnsi="宋体" w:cs="仿宋" w:hint="eastAsia"/>
          <w:b/>
          <w:sz w:val="32"/>
          <w:szCs w:val="32"/>
        </w:rPr>
        <w:t>参数要求</w:t>
      </w:r>
    </w:p>
    <w:p w:rsidR="0029526E" w:rsidRDefault="0029526E" w:rsidP="0029526E">
      <w:pPr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</w:t>
      </w:r>
    </w:p>
    <w:p w:rsidR="0029526E" w:rsidRPr="00C75613" w:rsidRDefault="0029526E" w:rsidP="0029526E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C75613">
        <w:rPr>
          <w:rFonts w:ascii="宋体" w:eastAsia="宋体" w:hAnsi="宋体" w:hint="eastAsia"/>
          <w:sz w:val="28"/>
          <w:szCs w:val="28"/>
        </w:rPr>
        <w:t>用途：</w:t>
      </w:r>
      <w:r w:rsidRPr="00C75613">
        <w:rPr>
          <w:rFonts w:ascii="宋体" w:eastAsia="宋体" w:hAnsi="宋体"/>
          <w:sz w:val="28"/>
          <w:szCs w:val="28"/>
        </w:rPr>
        <w:t>用于结核病实验室快速分子诊断结核分枝杆菌复合群核酸DNA或RNA，检测痰液样本中结核病原复合群</w:t>
      </w:r>
      <w:r w:rsidRPr="00C75613">
        <w:rPr>
          <w:rFonts w:ascii="宋体" w:eastAsia="宋体" w:hAnsi="宋体" w:hint="eastAsia"/>
          <w:sz w:val="28"/>
          <w:szCs w:val="28"/>
        </w:rPr>
        <w:t>基因</w:t>
      </w:r>
      <w:r w:rsidRPr="00C75613">
        <w:rPr>
          <w:rFonts w:ascii="宋体" w:eastAsia="宋体" w:hAnsi="宋体"/>
          <w:sz w:val="28"/>
          <w:szCs w:val="28"/>
        </w:rPr>
        <w:t>。</w:t>
      </w:r>
    </w:p>
    <w:p w:rsidR="0029526E" w:rsidRPr="00C75613" w:rsidRDefault="0029526E" w:rsidP="0029526E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C75613">
        <w:rPr>
          <w:rFonts w:ascii="宋体" w:eastAsia="宋体" w:hAnsi="宋体" w:hint="eastAsia"/>
          <w:sz w:val="28"/>
          <w:szCs w:val="28"/>
        </w:rPr>
        <w:t>用</w:t>
      </w:r>
      <w:r w:rsidRPr="00C75613">
        <w:rPr>
          <w:rFonts w:ascii="宋体" w:eastAsia="宋体" w:hAnsi="宋体"/>
          <w:sz w:val="28"/>
          <w:szCs w:val="28"/>
        </w:rPr>
        <w:t>于恒温扩增技术的快速分子诊断</w:t>
      </w:r>
    </w:p>
    <w:p w:rsidR="0029526E" w:rsidRPr="00C75613" w:rsidRDefault="0029526E" w:rsidP="0029526E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C75613">
        <w:rPr>
          <w:rFonts w:ascii="宋体" w:eastAsia="宋体" w:hAnsi="宋体"/>
          <w:sz w:val="28"/>
          <w:szCs w:val="28"/>
        </w:rPr>
        <w:t>检测通量：单机检测通量≥16 通道</w:t>
      </w:r>
    </w:p>
    <w:p w:rsidR="0029526E" w:rsidRPr="00C75613" w:rsidRDefault="0029526E" w:rsidP="0029526E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C75613">
        <w:rPr>
          <w:rFonts w:ascii="宋体" w:eastAsia="宋体" w:hAnsi="宋体"/>
          <w:sz w:val="28"/>
          <w:szCs w:val="28"/>
        </w:rPr>
        <w:t>温控范围：4-100℃</w:t>
      </w:r>
    </w:p>
    <w:p w:rsidR="0029526E" w:rsidRPr="00C75613" w:rsidRDefault="0029526E" w:rsidP="0029526E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C75613">
        <w:rPr>
          <w:rFonts w:ascii="宋体" w:eastAsia="宋体" w:hAnsi="宋体"/>
          <w:sz w:val="28"/>
          <w:szCs w:val="28"/>
        </w:rPr>
        <w:t>温控精度：≤±0.5℃</w:t>
      </w:r>
    </w:p>
    <w:p w:rsidR="0029526E" w:rsidRPr="00C75613" w:rsidRDefault="0029526E" w:rsidP="0029526E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C75613">
        <w:rPr>
          <w:rFonts w:ascii="宋体" w:eastAsia="宋体" w:hAnsi="宋体"/>
          <w:sz w:val="28"/>
          <w:szCs w:val="28"/>
        </w:rPr>
        <w:t>检测速度：设备检测功能完善，120分钟内完成检测过程</w:t>
      </w:r>
    </w:p>
    <w:p w:rsidR="0029526E" w:rsidRPr="00C75613" w:rsidRDefault="0029526E" w:rsidP="0029526E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C75613">
        <w:rPr>
          <w:rFonts w:ascii="宋体" w:eastAsia="宋体" w:hAnsi="宋体" w:hint="eastAsia"/>
          <w:sz w:val="28"/>
          <w:szCs w:val="28"/>
        </w:rPr>
        <w:t>检测位点：</w:t>
      </w:r>
      <w:r w:rsidRPr="00C75613">
        <w:rPr>
          <w:rFonts w:ascii="宋体" w:eastAsia="宋体" w:hAnsi="宋体"/>
          <w:sz w:val="28"/>
          <w:szCs w:val="28"/>
        </w:rPr>
        <w:t>实现结核病原</w:t>
      </w:r>
      <w:r w:rsidRPr="00C75613">
        <w:rPr>
          <w:rFonts w:ascii="宋体" w:eastAsia="宋体" w:hAnsi="宋体" w:hint="eastAsia"/>
          <w:sz w:val="28"/>
          <w:szCs w:val="28"/>
        </w:rPr>
        <w:t>分枝杆菌</w:t>
      </w:r>
      <w:r w:rsidRPr="00C75613">
        <w:rPr>
          <w:rFonts w:ascii="宋体" w:eastAsia="宋体" w:hAnsi="宋体"/>
          <w:sz w:val="28"/>
          <w:szCs w:val="28"/>
        </w:rPr>
        <w:t>复合群靶标基因检测，满足分子生物学原理判断要求，靶点检测的选择没有遗漏性，保证灵敏度和特异度，有效提高结核病原检出率。</w:t>
      </w:r>
    </w:p>
    <w:p w:rsidR="0029526E" w:rsidRDefault="0029526E" w:rsidP="0029526E">
      <w:pPr>
        <w:pStyle w:val="a5"/>
        <w:numPr>
          <w:ilvl w:val="0"/>
          <w:numId w:val="1"/>
        </w:numPr>
        <w:ind w:firstLineChars="0"/>
        <w:rPr>
          <w:rFonts w:ascii="宋体" w:eastAsia="宋体" w:hAnsi="宋体"/>
          <w:sz w:val="28"/>
          <w:szCs w:val="28"/>
        </w:rPr>
      </w:pPr>
      <w:r w:rsidRPr="00C75613">
        <w:rPr>
          <w:rFonts w:ascii="宋体" w:eastAsia="宋体" w:hAnsi="宋体"/>
          <w:sz w:val="28"/>
          <w:szCs w:val="28"/>
        </w:rPr>
        <w:t>试剂</w:t>
      </w:r>
      <w:r w:rsidRPr="00C75613">
        <w:rPr>
          <w:rFonts w:ascii="宋体" w:eastAsia="宋体" w:hAnsi="宋体" w:hint="eastAsia"/>
          <w:sz w:val="28"/>
          <w:szCs w:val="28"/>
        </w:rPr>
        <w:t>耗材</w:t>
      </w:r>
      <w:r w:rsidRPr="00C75613">
        <w:rPr>
          <w:rFonts w:ascii="宋体" w:eastAsia="宋体" w:hAnsi="宋体"/>
          <w:sz w:val="28"/>
          <w:szCs w:val="28"/>
        </w:rPr>
        <w:t xml:space="preserve">有效期：≥12 </w:t>
      </w:r>
      <w:proofErr w:type="gramStart"/>
      <w:r w:rsidRPr="00C75613">
        <w:rPr>
          <w:rFonts w:ascii="宋体" w:eastAsia="宋体" w:hAnsi="宋体"/>
          <w:sz w:val="28"/>
          <w:szCs w:val="28"/>
        </w:rPr>
        <w:t>个</w:t>
      </w:r>
      <w:proofErr w:type="gramEnd"/>
      <w:r w:rsidRPr="00C75613">
        <w:rPr>
          <w:rFonts w:ascii="宋体" w:eastAsia="宋体" w:hAnsi="宋体"/>
          <w:sz w:val="28"/>
          <w:szCs w:val="28"/>
        </w:rPr>
        <w:t>月</w:t>
      </w:r>
      <w:r>
        <w:rPr>
          <w:rFonts w:ascii="宋体" w:eastAsia="宋体" w:hAnsi="宋体"/>
          <w:sz w:val="28"/>
          <w:szCs w:val="28"/>
        </w:rPr>
        <w:t>。</w:t>
      </w:r>
    </w:p>
    <w:p w:rsidR="0029526E" w:rsidRDefault="0029526E" w:rsidP="0029526E">
      <w:pPr>
        <w:pStyle w:val="a5"/>
        <w:ind w:left="360" w:firstLineChars="0" w:firstLine="0"/>
        <w:rPr>
          <w:rFonts w:ascii="宋体" w:eastAsia="宋体" w:hAnsi="宋体"/>
          <w:sz w:val="28"/>
          <w:szCs w:val="28"/>
        </w:rPr>
      </w:pPr>
    </w:p>
    <w:p w:rsidR="0029526E" w:rsidRDefault="0029526E" w:rsidP="0029526E">
      <w:pPr>
        <w:pStyle w:val="a5"/>
        <w:ind w:left="360" w:firstLineChars="0" w:firstLine="0"/>
        <w:rPr>
          <w:rFonts w:ascii="宋体" w:eastAsia="宋体" w:hAnsi="宋体"/>
          <w:sz w:val="28"/>
          <w:szCs w:val="28"/>
        </w:rPr>
      </w:pPr>
    </w:p>
    <w:p w:rsidR="0029526E" w:rsidRDefault="0029526E" w:rsidP="0029526E">
      <w:pPr>
        <w:pStyle w:val="a5"/>
        <w:ind w:left="360" w:firstLineChars="0" w:firstLine="0"/>
        <w:rPr>
          <w:rFonts w:ascii="宋体" w:eastAsia="宋体" w:hAnsi="宋体"/>
          <w:sz w:val="28"/>
          <w:szCs w:val="28"/>
        </w:rPr>
      </w:pPr>
    </w:p>
    <w:p w:rsidR="0029526E" w:rsidRDefault="0029526E" w:rsidP="0029526E">
      <w:pPr>
        <w:pStyle w:val="a5"/>
        <w:ind w:left="360" w:firstLineChars="0" w:firstLine="0"/>
        <w:rPr>
          <w:rFonts w:ascii="宋体" w:eastAsia="宋体" w:hAnsi="宋体"/>
          <w:sz w:val="28"/>
          <w:szCs w:val="28"/>
        </w:rPr>
      </w:pPr>
    </w:p>
    <w:p w:rsidR="0029526E" w:rsidRPr="00C75613" w:rsidRDefault="0029526E" w:rsidP="0029526E">
      <w:pPr>
        <w:pStyle w:val="a5"/>
        <w:ind w:left="360" w:right="560" w:firstLineChars="0" w:firstLine="0"/>
        <w:jc w:val="right"/>
        <w:rPr>
          <w:rFonts w:ascii="宋体" w:eastAsia="宋体" w:hAnsi="宋体"/>
          <w:sz w:val="28"/>
          <w:szCs w:val="28"/>
        </w:rPr>
      </w:pPr>
    </w:p>
    <w:p w:rsidR="00373D96" w:rsidRDefault="00373D96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Pr="001576B7" w:rsidRDefault="0029526E" w:rsidP="0029526E">
      <w:pPr>
        <w:widowControl/>
        <w:spacing w:before="75" w:after="75" w:line="500" w:lineRule="exact"/>
        <w:ind w:left="321" w:hangingChars="100" w:hanging="321"/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lastRenderedPageBreak/>
        <w:t>二、</w:t>
      </w:r>
      <w:r w:rsidRPr="001576B7">
        <w:rPr>
          <w:rFonts w:ascii="宋体" w:hAnsi="宋体" w:cs="宋体" w:hint="eastAsia"/>
          <w:b/>
          <w:bCs/>
          <w:kern w:val="0"/>
          <w:sz w:val="32"/>
          <w:szCs w:val="32"/>
        </w:rPr>
        <w:t>生物安全柜技术参数要求</w:t>
      </w:r>
    </w:p>
    <w:p w:rsidR="0029526E" w:rsidRDefault="0029526E" w:rsidP="0029526E">
      <w:pPr>
        <w:widowControl/>
        <w:spacing w:before="75" w:after="75"/>
        <w:rPr>
          <w:rFonts w:ascii="宋体" w:hAnsi="宋体" w:cs="宋体" w:hint="eastAsia"/>
          <w:b/>
          <w:bCs/>
          <w:kern w:val="0"/>
          <w:sz w:val="24"/>
        </w:rPr>
      </w:pPr>
    </w:p>
    <w:p w:rsidR="0029526E" w:rsidRPr="001576B7" w:rsidRDefault="0029526E" w:rsidP="0029526E">
      <w:pPr>
        <w:widowControl/>
        <w:spacing w:before="75" w:after="75"/>
        <w:rPr>
          <w:rFonts w:ascii="宋体" w:hAnsi="宋体" w:cs="宋体" w:hint="eastAsia"/>
          <w:bCs/>
          <w:kern w:val="0"/>
          <w:sz w:val="28"/>
          <w:szCs w:val="28"/>
        </w:rPr>
      </w:pPr>
      <w:r w:rsidRPr="001576B7">
        <w:rPr>
          <w:rFonts w:ascii="宋体" w:hAnsi="宋体" w:cs="宋体" w:hint="eastAsia"/>
          <w:bCs/>
          <w:kern w:val="0"/>
          <w:sz w:val="28"/>
          <w:szCs w:val="28"/>
        </w:rPr>
        <w:t>1、安全柜分类：A2型，30%外排，70%循环；</w:t>
      </w:r>
    </w:p>
    <w:p w:rsidR="0029526E" w:rsidRPr="001576B7" w:rsidRDefault="0029526E" w:rsidP="0029526E">
      <w:pPr>
        <w:widowControl/>
        <w:spacing w:before="75" w:after="75" w:line="276" w:lineRule="auto"/>
        <w:rPr>
          <w:rFonts w:ascii="宋体" w:hAnsi="宋体" w:cs="宋体" w:hint="eastAsia"/>
          <w:bCs/>
          <w:kern w:val="0"/>
          <w:sz w:val="28"/>
          <w:szCs w:val="28"/>
        </w:rPr>
      </w:pPr>
      <w:r w:rsidRPr="001576B7">
        <w:rPr>
          <w:rFonts w:ascii="宋体" w:hAnsi="宋体" w:cs="宋体" w:hint="eastAsia"/>
          <w:bCs/>
          <w:kern w:val="0"/>
          <w:sz w:val="28"/>
          <w:szCs w:val="28"/>
        </w:rPr>
        <w:t>2、</w:t>
      </w:r>
      <w:r w:rsidR="00986A5D">
        <w:rPr>
          <w:rFonts w:ascii="宋体" w:hAnsi="宋体" w:cs="宋体" w:hint="eastAsia"/>
          <w:bCs/>
          <w:kern w:val="0"/>
          <w:sz w:val="28"/>
          <w:szCs w:val="28"/>
        </w:rPr>
        <w:t>LE</w:t>
      </w:r>
      <w:r w:rsidRPr="001576B7">
        <w:rPr>
          <w:rFonts w:ascii="宋体" w:hAnsi="宋体" w:cs="宋体" w:hint="eastAsia"/>
          <w:bCs/>
          <w:kern w:val="0"/>
          <w:sz w:val="28"/>
          <w:szCs w:val="28"/>
        </w:rPr>
        <w:t>D显示屏,可显示过滤器的使用时间并由条码显示过滤器</w:t>
      </w:r>
      <w:r w:rsidRPr="001576B7">
        <w:rPr>
          <w:rFonts w:ascii="宋体" w:hAnsi="宋体" w:cs="宋体"/>
          <w:bCs/>
          <w:kern w:val="0"/>
          <w:sz w:val="28"/>
          <w:szCs w:val="28"/>
        </w:rPr>
        <w:t>的使用寿命</w:t>
      </w:r>
      <w:r w:rsidRPr="001576B7">
        <w:rPr>
          <w:rFonts w:ascii="宋体" w:hAnsi="宋体" w:cs="宋体" w:hint="eastAsia"/>
          <w:bCs/>
          <w:kern w:val="0"/>
          <w:sz w:val="28"/>
          <w:szCs w:val="28"/>
        </w:rPr>
        <w:t>；</w:t>
      </w:r>
    </w:p>
    <w:p w:rsidR="0029526E" w:rsidRPr="001576B7" w:rsidRDefault="0029526E" w:rsidP="0029526E">
      <w:pPr>
        <w:widowControl/>
        <w:spacing w:before="75" w:after="75" w:line="276" w:lineRule="auto"/>
        <w:rPr>
          <w:rFonts w:ascii="宋体" w:hAnsi="宋体" w:cs="宋体" w:hint="eastAsia"/>
          <w:bCs/>
          <w:kern w:val="0"/>
          <w:sz w:val="28"/>
          <w:szCs w:val="28"/>
        </w:rPr>
      </w:pPr>
      <w:r w:rsidRPr="001576B7">
        <w:rPr>
          <w:rFonts w:ascii="宋体" w:hAnsi="宋体" w:cs="宋体" w:hint="eastAsia"/>
          <w:bCs/>
          <w:kern w:val="0"/>
          <w:sz w:val="28"/>
          <w:szCs w:val="28"/>
        </w:rPr>
        <w:t>3、具有国家食品药品监督管理局核发的生物安全柜产品注册证；</w:t>
      </w:r>
    </w:p>
    <w:p w:rsidR="0029526E" w:rsidRDefault="0029526E" w:rsidP="0029526E">
      <w:pPr>
        <w:widowControl/>
        <w:spacing w:before="75" w:after="75" w:line="276" w:lineRule="auto"/>
        <w:rPr>
          <w:rFonts w:ascii="宋体" w:hAnsi="宋体" w:cs="宋体" w:hint="eastAsia"/>
          <w:bCs/>
          <w:sz w:val="28"/>
          <w:szCs w:val="28"/>
        </w:rPr>
      </w:pPr>
      <w:r w:rsidRPr="001576B7">
        <w:rPr>
          <w:rFonts w:ascii="宋体" w:hAnsi="宋体" w:cs="宋体" w:hint="eastAsia"/>
          <w:bCs/>
          <w:kern w:val="0"/>
          <w:sz w:val="28"/>
          <w:szCs w:val="28"/>
        </w:rPr>
        <w:t>4、</w:t>
      </w:r>
      <w:r w:rsidRPr="001576B7">
        <w:rPr>
          <w:rFonts w:ascii="宋体" w:hAnsi="宋体" w:cs="宋体" w:hint="eastAsia"/>
          <w:bCs/>
          <w:sz w:val="28"/>
          <w:szCs w:val="28"/>
        </w:rPr>
        <w:t>具有国家食品药品监督管理总局认可的实验室出具的符合《GB/T 18268.1-2010 测量、控制和实验室用的电设备电磁兼容性要求 第1部分：通用要求》标准的检测报告</w:t>
      </w:r>
      <w:r>
        <w:rPr>
          <w:rFonts w:ascii="宋体" w:hAnsi="宋体" w:cs="宋体" w:hint="eastAsia"/>
          <w:bCs/>
          <w:sz w:val="28"/>
          <w:szCs w:val="28"/>
        </w:rPr>
        <w:t>。</w:t>
      </w:r>
    </w:p>
    <w:p w:rsidR="0029526E" w:rsidRDefault="0029526E" w:rsidP="0029526E">
      <w:pPr>
        <w:widowControl/>
        <w:spacing w:before="75" w:after="75" w:line="276" w:lineRule="auto"/>
        <w:rPr>
          <w:rFonts w:ascii="宋体" w:hAnsi="宋体" w:cs="宋体" w:hint="eastAsia"/>
          <w:bCs/>
          <w:sz w:val="28"/>
          <w:szCs w:val="28"/>
        </w:rPr>
      </w:pPr>
    </w:p>
    <w:p w:rsidR="0029526E" w:rsidRDefault="0029526E" w:rsidP="0029526E">
      <w:pPr>
        <w:widowControl/>
        <w:spacing w:before="75" w:after="75" w:line="276" w:lineRule="auto"/>
        <w:rPr>
          <w:rFonts w:ascii="宋体" w:hAnsi="宋体" w:cs="宋体" w:hint="eastAsia"/>
          <w:bCs/>
          <w:sz w:val="28"/>
          <w:szCs w:val="28"/>
        </w:rPr>
      </w:pPr>
    </w:p>
    <w:p w:rsidR="0029526E" w:rsidRDefault="0029526E" w:rsidP="0029526E">
      <w:pPr>
        <w:widowControl/>
        <w:spacing w:before="75" w:after="75" w:line="276" w:lineRule="auto"/>
        <w:rPr>
          <w:rFonts w:ascii="宋体" w:hAnsi="宋体" w:cs="宋体" w:hint="eastAsia"/>
          <w:bCs/>
          <w:sz w:val="28"/>
          <w:szCs w:val="28"/>
        </w:rPr>
      </w:pPr>
    </w:p>
    <w:p w:rsidR="0029526E" w:rsidRDefault="0029526E" w:rsidP="0029526E">
      <w:pPr>
        <w:widowControl/>
        <w:spacing w:before="75" w:after="75" w:line="276" w:lineRule="auto"/>
        <w:rPr>
          <w:rFonts w:ascii="宋体" w:hAnsi="宋体" w:cs="宋体" w:hint="eastAsia"/>
          <w:bCs/>
          <w:sz w:val="28"/>
          <w:szCs w:val="28"/>
        </w:rPr>
      </w:pPr>
    </w:p>
    <w:p w:rsidR="0029526E" w:rsidRPr="001576B7" w:rsidRDefault="0029526E" w:rsidP="0029526E">
      <w:pPr>
        <w:widowControl/>
        <w:spacing w:before="75" w:after="75" w:line="276" w:lineRule="auto"/>
        <w:ind w:right="1120"/>
        <w:jc w:val="right"/>
        <w:rPr>
          <w:rFonts w:ascii="宋体" w:hAnsi="宋体" w:cs="宋体" w:hint="eastAsia"/>
          <w:bCs/>
          <w:kern w:val="0"/>
          <w:sz w:val="28"/>
          <w:szCs w:val="28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Pr="00E22E89" w:rsidRDefault="0029526E" w:rsidP="0029526E">
      <w:pPr>
        <w:spacing w:line="360" w:lineRule="auto"/>
        <w:jc w:val="center"/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三、</w:t>
      </w:r>
      <w:r w:rsidRPr="00E22E89">
        <w:rPr>
          <w:rFonts w:ascii="宋体" w:hAnsi="宋体" w:cs="宋体" w:hint="eastAsia"/>
          <w:b/>
          <w:bCs/>
          <w:sz w:val="32"/>
          <w:szCs w:val="32"/>
        </w:rPr>
        <w:t>微生物恒温培养箱技术参数</w:t>
      </w:r>
      <w:r w:rsidR="00986A5D">
        <w:rPr>
          <w:rFonts w:ascii="宋体" w:hAnsi="宋体" w:cs="宋体" w:hint="eastAsia"/>
          <w:b/>
          <w:bCs/>
          <w:sz w:val="32"/>
          <w:szCs w:val="32"/>
        </w:rPr>
        <w:t>要求</w:t>
      </w:r>
    </w:p>
    <w:p w:rsidR="0029526E" w:rsidRDefault="0029526E" w:rsidP="0029526E">
      <w:pPr>
        <w:spacing w:line="360" w:lineRule="auto"/>
        <w:jc w:val="left"/>
        <w:rPr>
          <w:rFonts w:ascii="宋体" w:hAnsi="宋体" w:cs="宋体" w:hint="eastAsia"/>
          <w:sz w:val="24"/>
        </w:rPr>
      </w:pPr>
    </w:p>
    <w:p w:rsidR="0029526E" w:rsidRDefault="0029526E" w:rsidP="0029526E">
      <w:pPr>
        <w:numPr>
          <w:ilvl w:val="0"/>
          <w:numId w:val="2"/>
        </w:numPr>
        <w:spacing w:line="360" w:lineRule="auto"/>
        <w:jc w:val="left"/>
        <w:rPr>
          <w:rFonts w:ascii="宋体" w:hAnsi="宋体" w:cs="宋体" w:hint="eastAsia"/>
          <w:sz w:val="28"/>
          <w:szCs w:val="28"/>
        </w:rPr>
      </w:pPr>
      <w:r w:rsidRPr="00E22E89">
        <w:rPr>
          <w:rFonts w:ascii="宋体" w:hAnsi="宋体" w:cs="宋体" w:hint="eastAsia"/>
          <w:sz w:val="28"/>
          <w:szCs w:val="28"/>
        </w:rPr>
        <w:t>容积：≥200L</w:t>
      </w:r>
    </w:p>
    <w:p w:rsidR="0029526E" w:rsidRPr="00E22E89" w:rsidRDefault="0029526E" w:rsidP="0029526E">
      <w:pPr>
        <w:numPr>
          <w:ilvl w:val="0"/>
          <w:numId w:val="2"/>
        </w:numPr>
        <w:spacing w:line="360" w:lineRule="auto"/>
        <w:jc w:val="left"/>
        <w:rPr>
          <w:rFonts w:ascii="宋体" w:hAnsi="宋体" w:cs="宋体" w:hint="eastAsia"/>
          <w:sz w:val="28"/>
          <w:szCs w:val="28"/>
        </w:rPr>
      </w:pPr>
      <w:r w:rsidRPr="00E22E89">
        <w:rPr>
          <w:rFonts w:ascii="宋体" w:hAnsi="宋体" w:cs="宋体" w:hint="eastAsia"/>
          <w:sz w:val="28"/>
          <w:szCs w:val="28"/>
        </w:rPr>
        <w:t>控温范围:0-60℃</w:t>
      </w:r>
    </w:p>
    <w:p w:rsidR="0029526E" w:rsidRPr="00E22E89" w:rsidRDefault="0029526E" w:rsidP="0029526E">
      <w:pPr>
        <w:spacing w:line="360" w:lineRule="auto"/>
        <w:jc w:val="left"/>
        <w:rPr>
          <w:rFonts w:ascii="宋体" w:hAnsi="宋体" w:cs="宋体" w:hint="eastAsia"/>
          <w:sz w:val="28"/>
          <w:szCs w:val="28"/>
        </w:rPr>
      </w:pPr>
      <w:r w:rsidRPr="00E22E89">
        <w:rPr>
          <w:rFonts w:ascii="宋体" w:hAnsi="宋体" w:cs="宋体" w:hint="eastAsia"/>
          <w:sz w:val="28"/>
          <w:szCs w:val="28"/>
        </w:rPr>
        <w:t>3、温度分辨率:0.1℃</w:t>
      </w:r>
    </w:p>
    <w:p w:rsidR="0029526E" w:rsidRPr="00E22E89" w:rsidRDefault="0029526E" w:rsidP="0029526E">
      <w:pPr>
        <w:spacing w:line="360" w:lineRule="auto"/>
        <w:jc w:val="left"/>
        <w:rPr>
          <w:rFonts w:ascii="宋体" w:hAnsi="宋体" w:cs="宋体" w:hint="eastAsia"/>
          <w:sz w:val="28"/>
          <w:szCs w:val="28"/>
        </w:rPr>
      </w:pPr>
      <w:r w:rsidRPr="00E22E89">
        <w:rPr>
          <w:rFonts w:ascii="宋体" w:hAnsi="宋体" w:cs="宋体" w:hint="eastAsia"/>
          <w:sz w:val="28"/>
          <w:szCs w:val="28"/>
        </w:rPr>
        <w:t>4、波动度:±1.0℃</w:t>
      </w:r>
    </w:p>
    <w:p w:rsidR="0029526E" w:rsidRPr="00E22E89" w:rsidRDefault="0029526E" w:rsidP="0029526E">
      <w:pPr>
        <w:spacing w:line="360" w:lineRule="auto"/>
        <w:jc w:val="left"/>
        <w:rPr>
          <w:rFonts w:ascii="宋体" w:hAnsi="宋体" w:cs="宋体" w:hint="eastAsia"/>
          <w:sz w:val="28"/>
          <w:szCs w:val="28"/>
        </w:rPr>
      </w:pPr>
      <w:r w:rsidRPr="00E22E89">
        <w:rPr>
          <w:rFonts w:ascii="宋体" w:hAnsi="宋体" w:cs="宋体" w:hint="eastAsia"/>
          <w:sz w:val="28"/>
          <w:szCs w:val="28"/>
        </w:rPr>
        <w:t xml:space="preserve">5、均匀度:±2.0℃  </w:t>
      </w:r>
    </w:p>
    <w:p w:rsidR="0029526E" w:rsidRPr="00E22E89" w:rsidRDefault="0029526E" w:rsidP="0029526E">
      <w:pPr>
        <w:spacing w:line="360" w:lineRule="auto"/>
        <w:jc w:val="left"/>
        <w:rPr>
          <w:rFonts w:ascii="宋体" w:hAnsi="宋体" w:cs="宋体" w:hint="eastAsia"/>
          <w:sz w:val="28"/>
          <w:szCs w:val="28"/>
        </w:rPr>
      </w:pPr>
      <w:r w:rsidRPr="00E22E89">
        <w:rPr>
          <w:rFonts w:ascii="宋体" w:hAnsi="宋体" w:cs="宋体" w:hint="eastAsia"/>
          <w:sz w:val="28"/>
          <w:szCs w:val="28"/>
        </w:rPr>
        <w:t>6、具有温度偏低或者偏高报警。</w:t>
      </w:r>
    </w:p>
    <w:p w:rsidR="0029526E" w:rsidRPr="00E22E89" w:rsidRDefault="0029526E" w:rsidP="0029526E">
      <w:pPr>
        <w:spacing w:line="360" w:lineRule="auto"/>
        <w:jc w:val="left"/>
        <w:rPr>
          <w:rFonts w:ascii="宋体" w:hAnsi="宋体" w:cs="宋体" w:hint="eastAsia"/>
          <w:sz w:val="28"/>
          <w:szCs w:val="28"/>
        </w:rPr>
      </w:pPr>
      <w:r w:rsidRPr="00E22E89">
        <w:rPr>
          <w:rFonts w:ascii="宋体" w:hAnsi="宋体" w:cs="宋体" w:hint="eastAsia"/>
          <w:sz w:val="28"/>
          <w:szCs w:val="28"/>
        </w:rPr>
        <w:t>7、支持温控监测系统。</w:t>
      </w:r>
    </w:p>
    <w:p w:rsidR="0029526E" w:rsidRDefault="0029526E" w:rsidP="0029526E">
      <w:pPr>
        <w:spacing w:line="360" w:lineRule="auto"/>
        <w:ind w:right="960"/>
        <w:jc w:val="right"/>
        <w:rPr>
          <w:rFonts w:ascii="宋体" w:hAnsi="宋体" w:cs="宋体" w:hint="eastAsia"/>
          <w:sz w:val="28"/>
          <w:szCs w:val="28"/>
        </w:rPr>
      </w:pPr>
    </w:p>
    <w:p w:rsidR="0029526E" w:rsidRDefault="0029526E" w:rsidP="0029526E">
      <w:pPr>
        <w:spacing w:line="360" w:lineRule="auto"/>
        <w:ind w:right="960"/>
        <w:jc w:val="right"/>
        <w:rPr>
          <w:rFonts w:ascii="宋体" w:hAnsi="宋体" w:cs="宋体" w:hint="eastAsia"/>
          <w:sz w:val="28"/>
          <w:szCs w:val="28"/>
        </w:rPr>
      </w:pPr>
    </w:p>
    <w:p w:rsidR="0029526E" w:rsidRDefault="0029526E" w:rsidP="0029526E">
      <w:pPr>
        <w:spacing w:line="360" w:lineRule="auto"/>
        <w:ind w:right="960"/>
        <w:jc w:val="right"/>
        <w:rPr>
          <w:rFonts w:ascii="宋体" w:hAnsi="宋体" w:cs="宋体" w:hint="eastAsia"/>
          <w:sz w:val="28"/>
          <w:szCs w:val="28"/>
        </w:rPr>
      </w:pPr>
    </w:p>
    <w:p w:rsidR="0029526E" w:rsidRPr="00E22E89" w:rsidRDefault="0029526E" w:rsidP="0029526E">
      <w:pPr>
        <w:spacing w:line="360" w:lineRule="auto"/>
        <w:ind w:right="960"/>
        <w:jc w:val="right"/>
        <w:rPr>
          <w:rFonts w:ascii="宋体" w:hAnsi="宋体" w:cs="宋体" w:hint="eastAsia"/>
          <w:sz w:val="28"/>
          <w:szCs w:val="28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Pr="00F74933" w:rsidRDefault="0029526E" w:rsidP="0029526E">
      <w:pPr>
        <w:ind w:leftChars="-120" w:left="-252"/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lastRenderedPageBreak/>
        <w:t>四、</w:t>
      </w:r>
      <w:r w:rsidR="00986A5D">
        <w:rPr>
          <w:rFonts w:hint="eastAsia"/>
          <w:b/>
          <w:bCs/>
          <w:sz w:val="32"/>
          <w:szCs w:val="32"/>
        </w:rPr>
        <w:t>立式灭菌器技术参数要求</w:t>
      </w:r>
    </w:p>
    <w:p w:rsidR="0029526E" w:rsidRDefault="0029526E" w:rsidP="0029526E">
      <w:pPr>
        <w:ind w:leftChars="-120" w:left="-252"/>
        <w:jc w:val="center"/>
        <w:rPr>
          <w:b/>
          <w:bCs/>
        </w:rPr>
      </w:pPr>
    </w:p>
    <w:p w:rsidR="0029526E" w:rsidRPr="00F74933" w:rsidRDefault="0029526E" w:rsidP="0029526E">
      <w:pPr>
        <w:numPr>
          <w:ilvl w:val="0"/>
          <w:numId w:val="3"/>
        </w:numPr>
        <w:tabs>
          <w:tab w:val="clear" w:pos="360"/>
          <w:tab w:val="left" w:pos="0"/>
        </w:tabs>
        <w:ind w:leftChars="-120" w:left="108"/>
        <w:rPr>
          <w:rFonts w:ascii="宋体" w:hAnsi="宋体" w:hint="eastAsia"/>
          <w:sz w:val="28"/>
          <w:szCs w:val="28"/>
        </w:rPr>
      </w:pPr>
      <w:r w:rsidRPr="00F74933">
        <w:rPr>
          <w:rFonts w:ascii="宋体" w:hAnsi="宋体" w:hint="eastAsia"/>
          <w:sz w:val="28"/>
          <w:szCs w:val="28"/>
        </w:rPr>
        <w:t>容积≥100L；</w:t>
      </w:r>
    </w:p>
    <w:p w:rsidR="0029526E" w:rsidRPr="00F74933" w:rsidRDefault="0029526E" w:rsidP="0029526E">
      <w:pPr>
        <w:numPr>
          <w:ilvl w:val="0"/>
          <w:numId w:val="3"/>
        </w:numPr>
        <w:tabs>
          <w:tab w:val="left" w:pos="0"/>
          <w:tab w:val="left" w:pos="360"/>
        </w:tabs>
        <w:ind w:leftChars="-120" w:left="108"/>
        <w:rPr>
          <w:rFonts w:ascii="宋体" w:hAnsi="宋体" w:hint="eastAsia"/>
          <w:sz w:val="28"/>
          <w:szCs w:val="28"/>
        </w:rPr>
      </w:pPr>
      <w:r w:rsidRPr="00F74933">
        <w:rPr>
          <w:rFonts w:ascii="宋体" w:hAnsi="宋体" w:hint="eastAsia"/>
          <w:sz w:val="28"/>
          <w:szCs w:val="28"/>
        </w:rPr>
        <w:t>设计压力：-0.1～0.28MPa；</w:t>
      </w:r>
    </w:p>
    <w:p w:rsidR="0029526E" w:rsidRPr="00F74933" w:rsidRDefault="0029526E" w:rsidP="0029526E">
      <w:pPr>
        <w:numPr>
          <w:ilvl w:val="0"/>
          <w:numId w:val="3"/>
        </w:numPr>
        <w:tabs>
          <w:tab w:val="left" w:pos="0"/>
          <w:tab w:val="left" w:pos="360"/>
        </w:tabs>
        <w:ind w:leftChars="-120" w:left="108"/>
        <w:rPr>
          <w:rFonts w:ascii="宋体" w:hAnsi="宋体" w:hint="eastAsia"/>
          <w:sz w:val="28"/>
          <w:szCs w:val="28"/>
        </w:rPr>
      </w:pPr>
      <w:r w:rsidRPr="00F74933">
        <w:rPr>
          <w:rFonts w:ascii="宋体" w:hAnsi="宋体" w:hint="eastAsia"/>
          <w:sz w:val="28"/>
          <w:szCs w:val="28"/>
        </w:rPr>
        <w:t>设计温度≥142℃；</w:t>
      </w:r>
    </w:p>
    <w:p w:rsidR="0029526E" w:rsidRPr="00F74933" w:rsidRDefault="0029526E" w:rsidP="0029526E">
      <w:pPr>
        <w:numPr>
          <w:ilvl w:val="0"/>
          <w:numId w:val="3"/>
        </w:numPr>
        <w:tabs>
          <w:tab w:val="left" w:pos="0"/>
          <w:tab w:val="left" w:pos="360"/>
        </w:tabs>
        <w:ind w:leftChars="-120" w:left="108"/>
        <w:rPr>
          <w:rFonts w:ascii="宋体" w:hAnsi="宋体" w:hint="eastAsia"/>
          <w:sz w:val="28"/>
          <w:szCs w:val="28"/>
        </w:rPr>
      </w:pPr>
      <w:r w:rsidRPr="00F74933">
        <w:rPr>
          <w:rFonts w:ascii="宋体" w:hAnsi="宋体" w:hint="eastAsia"/>
          <w:sz w:val="28"/>
          <w:szCs w:val="28"/>
        </w:rPr>
        <w:t>设计寿命：</w:t>
      </w:r>
      <w:r w:rsidRPr="00A916BF">
        <w:rPr>
          <w:rFonts w:ascii="宋体" w:hAnsi="宋体" w:hint="eastAsia"/>
          <w:sz w:val="28"/>
          <w:szCs w:val="28"/>
        </w:rPr>
        <w:t>≥</w:t>
      </w:r>
      <w:r>
        <w:rPr>
          <w:rFonts w:ascii="宋体" w:hAnsi="宋体" w:hint="eastAsia"/>
          <w:sz w:val="28"/>
          <w:szCs w:val="28"/>
        </w:rPr>
        <w:t>5</w:t>
      </w:r>
      <w:r w:rsidRPr="00F74933">
        <w:rPr>
          <w:rFonts w:ascii="宋体" w:hAnsi="宋体" w:hint="eastAsia"/>
          <w:sz w:val="28"/>
          <w:szCs w:val="28"/>
        </w:rPr>
        <w:t>年；</w:t>
      </w:r>
    </w:p>
    <w:p w:rsidR="0029526E" w:rsidRPr="00F74933" w:rsidRDefault="0029526E" w:rsidP="0029526E">
      <w:pPr>
        <w:numPr>
          <w:ilvl w:val="0"/>
          <w:numId w:val="3"/>
        </w:numPr>
        <w:tabs>
          <w:tab w:val="left" w:pos="0"/>
          <w:tab w:val="left" w:pos="360"/>
        </w:tabs>
        <w:ind w:leftChars="-120" w:left="108"/>
        <w:rPr>
          <w:rFonts w:ascii="宋体" w:hAnsi="宋体" w:hint="eastAsia"/>
          <w:sz w:val="28"/>
          <w:szCs w:val="28"/>
        </w:rPr>
      </w:pPr>
      <w:r w:rsidRPr="00F74933">
        <w:rPr>
          <w:rFonts w:ascii="宋体" w:hAnsi="宋体" w:hint="eastAsia"/>
          <w:sz w:val="28"/>
          <w:szCs w:val="28"/>
        </w:rPr>
        <w:t>主体内加热，直接产生饱和蒸汽，无需外接蒸汽源；</w:t>
      </w:r>
    </w:p>
    <w:p w:rsidR="0029526E" w:rsidRPr="00F74933" w:rsidRDefault="0029526E" w:rsidP="0029526E">
      <w:pPr>
        <w:numPr>
          <w:ilvl w:val="0"/>
          <w:numId w:val="3"/>
        </w:numPr>
        <w:tabs>
          <w:tab w:val="left" w:pos="0"/>
          <w:tab w:val="left" w:pos="360"/>
        </w:tabs>
        <w:ind w:leftChars="-120" w:left="108"/>
        <w:rPr>
          <w:rFonts w:ascii="宋体" w:hAnsi="宋体" w:hint="eastAsia"/>
          <w:sz w:val="28"/>
          <w:szCs w:val="28"/>
        </w:rPr>
      </w:pPr>
      <w:r w:rsidRPr="00F74933">
        <w:rPr>
          <w:rFonts w:ascii="宋体" w:hAnsi="宋体"/>
          <w:sz w:val="28"/>
          <w:szCs w:val="28"/>
        </w:rPr>
        <w:t>内置蒸汽冷凝系统，灭菌结束后对内腔排出的水和蒸汽进行冷却处理，实现无蒸汽外排；</w:t>
      </w:r>
    </w:p>
    <w:p w:rsidR="0029526E" w:rsidRPr="00F74933" w:rsidRDefault="0029526E" w:rsidP="0029526E">
      <w:pPr>
        <w:numPr>
          <w:ilvl w:val="0"/>
          <w:numId w:val="3"/>
        </w:numPr>
        <w:tabs>
          <w:tab w:val="left" w:pos="0"/>
          <w:tab w:val="left" w:pos="360"/>
        </w:tabs>
        <w:ind w:leftChars="-120" w:left="108"/>
        <w:rPr>
          <w:rFonts w:ascii="宋体" w:hAnsi="宋体" w:hint="eastAsia"/>
          <w:sz w:val="28"/>
          <w:szCs w:val="28"/>
        </w:rPr>
      </w:pPr>
      <w:r w:rsidRPr="00F74933">
        <w:rPr>
          <w:rFonts w:ascii="宋体" w:hAnsi="宋体"/>
          <w:sz w:val="28"/>
          <w:szCs w:val="28"/>
        </w:rPr>
        <w:t>设有实验室程序、自定义程序，可供选择和设定；</w:t>
      </w:r>
    </w:p>
    <w:p w:rsidR="0029526E" w:rsidRPr="00F74933" w:rsidRDefault="0029526E" w:rsidP="0029526E">
      <w:pPr>
        <w:numPr>
          <w:ilvl w:val="0"/>
          <w:numId w:val="3"/>
        </w:numPr>
        <w:tabs>
          <w:tab w:val="left" w:pos="0"/>
          <w:tab w:val="left" w:pos="360"/>
        </w:tabs>
        <w:ind w:leftChars="-120" w:left="108"/>
        <w:rPr>
          <w:rFonts w:ascii="宋体" w:hAnsi="宋体"/>
          <w:sz w:val="28"/>
          <w:szCs w:val="28"/>
        </w:rPr>
      </w:pPr>
      <w:r w:rsidRPr="00F74933">
        <w:rPr>
          <w:rFonts w:ascii="宋体" w:hAnsi="宋体"/>
          <w:sz w:val="28"/>
          <w:szCs w:val="28"/>
        </w:rPr>
        <w:t>具有延时启动功能，可按设定时间自动运行，预约时间设定范围</w:t>
      </w:r>
      <w:r w:rsidRPr="00F74933">
        <w:rPr>
          <w:rFonts w:ascii="宋体" w:hAnsi="宋体" w:hint="eastAsia"/>
          <w:sz w:val="28"/>
          <w:szCs w:val="28"/>
        </w:rPr>
        <w:t>≥24</w:t>
      </w:r>
      <w:r w:rsidRPr="00F74933">
        <w:rPr>
          <w:rFonts w:ascii="宋体" w:hAnsi="宋体"/>
          <w:sz w:val="28"/>
          <w:szCs w:val="28"/>
        </w:rPr>
        <w:t>小时</w:t>
      </w:r>
      <w:r w:rsidRPr="00F74933">
        <w:rPr>
          <w:rFonts w:ascii="宋体" w:hAnsi="宋体" w:hint="eastAsia"/>
          <w:sz w:val="28"/>
          <w:szCs w:val="28"/>
        </w:rPr>
        <w:t>；</w:t>
      </w:r>
    </w:p>
    <w:p w:rsidR="0029526E" w:rsidRDefault="0029526E" w:rsidP="0029526E">
      <w:pPr>
        <w:numPr>
          <w:ilvl w:val="0"/>
          <w:numId w:val="3"/>
        </w:numPr>
        <w:tabs>
          <w:tab w:val="left" w:pos="0"/>
          <w:tab w:val="left" w:pos="360"/>
        </w:tabs>
        <w:ind w:leftChars="-120" w:left="108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资料证件齐全；</w:t>
      </w:r>
    </w:p>
    <w:p w:rsidR="0029526E" w:rsidRPr="00F74933" w:rsidRDefault="0029526E" w:rsidP="0029526E">
      <w:pPr>
        <w:numPr>
          <w:ilvl w:val="0"/>
          <w:numId w:val="3"/>
        </w:numPr>
        <w:tabs>
          <w:tab w:val="left" w:pos="0"/>
          <w:tab w:val="left" w:pos="360"/>
        </w:tabs>
        <w:ind w:leftChars="-120" w:left="108"/>
        <w:rPr>
          <w:rFonts w:ascii="宋体" w:hAnsi="宋体" w:hint="eastAsia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具有防堵功能。</w:t>
      </w:r>
    </w:p>
    <w:p w:rsidR="0029526E" w:rsidRPr="00F74933" w:rsidRDefault="0029526E" w:rsidP="0029526E">
      <w:pPr>
        <w:tabs>
          <w:tab w:val="left" w:pos="0"/>
        </w:tabs>
        <w:rPr>
          <w:rFonts w:ascii="宋体" w:hAnsi="宋体" w:hint="eastAsia"/>
          <w:sz w:val="28"/>
          <w:szCs w:val="28"/>
        </w:rPr>
      </w:pPr>
    </w:p>
    <w:p w:rsidR="0029526E" w:rsidRPr="00F74933" w:rsidRDefault="0029526E" w:rsidP="0029526E">
      <w:pPr>
        <w:tabs>
          <w:tab w:val="left" w:pos="0"/>
        </w:tabs>
        <w:rPr>
          <w:rFonts w:ascii="宋体" w:hAnsi="宋体" w:hint="eastAsia"/>
          <w:sz w:val="28"/>
          <w:szCs w:val="28"/>
        </w:rPr>
      </w:pPr>
    </w:p>
    <w:p w:rsidR="0029526E" w:rsidRPr="00F74933" w:rsidRDefault="0029526E" w:rsidP="0029526E">
      <w:pPr>
        <w:tabs>
          <w:tab w:val="left" w:pos="0"/>
        </w:tabs>
        <w:rPr>
          <w:rFonts w:ascii="宋体" w:hAnsi="宋体" w:hint="eastAsia"/>
          <w:sz w:val="28"/>
          <w:szCs w:val="28"/>
        </w:rPr>
      </w:pPr>
    </w:p>
    <w:p w:rsidR="0029526E" w:rsidRPr="00F74933" w:rsidRDefault="0029526E" w:rsidP="0029526E">
      <w:pPr>
        <w:tabs>
          <w:tab w:val="left" w:pos="0"/>
        </w:tabs>
        <w:rPr>
          <w:rFonts w:ascii="宋体" w:hAnsi="宋体" w:hint="eastAsia"/>
          <w:sz w:val="28"/>
          <w:szCs w:val="28"/>
        </w:rPr>
      </w:pPr>
    </w:p>
    <w:p w:rsidR="0029526E" w:rsidRPr="00F74933" w:rsidRDefault="0029526E" w:rsidP="0029526E">
      <w:pPr>
        <w:tabs>
          <w:tab w:val="left" w:pos="0"/>
        </w:tabs>
        <w:ind w:right="1200"/>
        <w:jc w:val="right"/>
        <w:rPr>
          <w:rFonts w:ascii="宋体" w:hAnsi="宋体"/>
          <w:sz w:val="28"/>
          <w:szCs w:val="28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 w:rsidP="0029526E">
      <w:pPr>
        <w:spacing w:line="300" w:lineRule="auto"/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五、</w:t>
      </w:r>
      <w:r w:rsidRPr="003E15F9">
        <w:rPr>
          <w:rFonts w:ascii="宋体" w:hAnsi="宋体" w:hint="eastAsia"/>
          <w:b/>
          <w:sz w:val="32"/>
          <w:szCs w:val="32"/>
        </w:rPr>
        <w:t>涡旋振荡器技术参数要求</w:t>
      </w:r>
    </w:p>
    <w:p w:rsidR="0029526E" w:rsidRPr="003E15F9" w:rsidRDefault="0029526E" w:rsidP="0029526E">
      <w:pPr>
        <w:spacing w:line="300" w:lineRule="auto"/>
        <w:jc w:val="center"/>
        <w:rPr>
          <w:rFonts w:ascii="宋体" w:hAnsi="宋体" w:hint="eastAsia"/>
          <w:b/>
          <w:sz w:val="32"/>
          <w:szCs w:val="32"/>
        </w:rPr>
      </w:pPr>
    </w:p>
    <w:p w:rsidR="0029526E" w:rsidRPr="003E15F9" w:rsidRDefault="0029526E" w:rsidP="0029526E">
      <w:pPr>
        <w:rPr>
          <w:rFonts w:ascii="宋体" w:hAnsi="宋体" w:hint="eastAsia"/>
          <w:color w:val="000000"/>
          <w:sz w:val="28"/>
          <w:szCs w:val="28"/>
        </w:rPr>
      </w:pPr>
      <w:r w:rsidRPr="003E15F9">
        <w:rPr>
          <w:rFonts w:ascii="宋体" w:hAnsi="宋体" w:hint="eastAsia"/>
          <w:color w:val="000000"/>
          <w:sz w:val="28"/>
          <w:szCs w:val="28"/>
        </w:rPr>
        <w:t>1、高清L</w:t>
      </w:r>
      <w:r w:rsidRPr="003E15F9">
        <w:rPr>
          <w:rFonts w:ascii="宋体" w:hAnsi="宋体"/>
          <w:color w:val="000000"/>
          <w:sz w:val="28"/>
          <w:szCs w:val="28"/>
        </w:rPr>
        <w:t>ED</w:t>
      </w:r>
      <w:r w:rsidRPr="003E15F9">
        <w:rPr>
          <w:rFonts w:ascii="宋体" w:hAnsi="宋体" w:hint="eastAsia"/>
          <w:color w:val="000000"/>
          <w:sz w:val="28"/>
          <w:szCs w:val="28"/>
        </w:rPr>
        <w:t>显示屏，数字显示运行时间与实际转速，确保转速的精准性，十分方便用户操作及查看；</w:t>
      </w:r>
    </w:p>
    <w:p w:rsidR="0029526E" w:rsidRPr="003E15F9" w:rsidRDefault="0029526E" w:rsidP="0029526E">
      <w:pPr>
        <w:rPr>
          <w:rFonts w:ascii="宋体" w:hAnsi="宋体" w:hint="eastAsia"/>
          <w:color w:val="000000"/>
          <w:sz w:val="28"/>
          <w:szCs w:val="28"/>
        </w:rPr>
      </w:pPr>
      <w:r w:rsidRPr="003E15F9">
        <w:rPr>
          <w:rFonts w:ascii="宋体" w:hAnsi="宋体" w:hint="eastAsia"/>
          <w:color w:val="000000"/>
          <w:sz w:val="28"/>
          <w:szCs w:val="28"/>
        </w:rPr>
        <w:t>2、采用新型直流无刷电机，低噪音，免维护，使用寿命长；</w:t>
      </w:r>
    </w:p>
    <w:p w:rsidR="0029526E" w:rsidRDefault="0029526E" w:rsidP="0029526E">
      <w:pPr>
        <w:rPr>
          <w:rFonts w:ascii="宋体" w:hAnsi="宋体" w:hint="eastAsia"/>
          <w:color w:val="000000"/>
          <w:sz w:val="28"/>
          <w:szCs w:val="28"/>
        </w:rPr>
      </w:pPr>
      <w:r w:rsidRPr="003E15F9">
        <w:rPr>
          <w:rFonts w:ascii="宋体" w:hAnsi="宋体" w:hint="eastAsia"/>
          <w:color w:val="000000"/>
          <w:sz w:val="28"/>
          <w:szCs w:val="28"/>
        </w:rPr>
        <w:t>3、 转速范围：2</w:t>
      </w:r>
      <w:r w:rsidRPr="003E15F9">
        <w:rPr>
          <w:rFonts w:ascii="宋体" w:hAnsi="宋体"/>
          <w:color w:val="000000"/>
          <w:sz w:val="28"/>
          <w:szCs w:val="28"/>
        </w:rPr>
        <w:t>00-3000 rpm</w:t>
      </w:r>
      <w:r w:rsidRPr="003E15F9">
        <w:rPr>
          <w:rFonts w:ascii="宋体" w:hAnsi="宋体" w:hint="eastAsia"/>
          <w:color w:val="000000"/>
          <w:sz w:val="28"/>
          <w:szCs w:val="28"/>
        </w:rPr>
        <w:t>，轨道振幅为4mm。</w:t>
      </w:r>
    </w:p>
    <w:p w:rsidR="0029526E" w:rsidRDefault="0029526E" w:rsidP="0029526E">
      <w:pPr>
        <w:ind w:right="84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29526E" w:rsidRDefault="0029526E" w:rsidP="0029526E">
      <w:pPr>
        <w:ind w:right="84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29526E" w:rsidRDefault="0029526E" w:rsidP="0029526E">
      <w:pPr>
        <w:ind w:right="84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29526E" w:rsidRDefault="0029526E" w:rsidP="0029526E">
      <w:pPr>
        <w:ind w:right="84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29526E" w:rsidRPr="003E15F9" w:rsidRDefault="0029526E" w:rsidP="0029526E">
      <w:pPr>
        <w:ind w:right="840"/>
        <w:jc w:val="right"/>
        <w:rPr>
          <w:rFonts w:ascii="宋体" w:hAnsi="宋体" w:hint="eastAsia"/>
          <w:color w:val="000000"/>
          <w:sz w:val="28"/>
          <w:szCs w:val="28"/>
        </w:rPr>
      </w:pPr>
    </w:p>
    <w:p w:rsidR="0029526E" w:rsidRPr="003E15F9" w:rsidRDefault="0029526E" w:rsidP="0029526E">
      <w:pPr>
        <w:rPr>
          <w:rFonts w:ascii="宋体" w:hAnsi="宋体" w:hint="eastAsia"/>
          <w:i/>
          <w:iCs/>
          <w:color w:val="000000"/>
          <w:sz w:val="28"/>
          <w:szCs w:val="28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>
      <w:pPr>
        <w:rPr>
          <w:rFonts w:hint="eastAsia"/>
        </w:rPr>
      </w:pPr>
    </w:p>
    <w:p w:rsidR="0029526E" w:rsidRDefault="0029526E" w:rsidP="0029526E">
      <w:pPr>
        <w:jc w:val="center"/>
        <w:rPr>
          <w:rFonts w:hint="eastAsia"/>
          <w:b/>
          <w:sz w:val="32"/>
          <w:szCs w:val="40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本框 1" o:spid="_x0000_s2050" type="#_x0000_t202" style="position:absolute;left:0;text-align:left;margin-left:0;margin-top:0;width:23.45pt;height:54pt;z-index:251660288;mso-wrap-style:none" o:gfxdata="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" filled="f" stroked="f" strokeweight=".5pt">
            <v:fill o:detectmouseclick="t"/>
            <v:textbox style="mso-fit-shape-to-text:t">
              <w:txbxContent>
                <w:p w:rsidR="0029526E" w:rsidRDefault="0029526E" w:rsidP="0029526E">
                  <w:pPr>
                    <w:rPr>
                      <w:rFonts w:hint="eastAsia"/>
                      <w:b/>
                      <w:color w:val="000000"/>
                      <w:sz w:val="56"/>
                    </w:rPr>
                  </w:pPr>
                </w:p>
              </w:txbxContent>
            </v:textbox>
          </v:shape>
        </w:pict>
      </w:r>
      <w:r>
        <w:rPr>
          <w:rFonts w:hint="eastAsia"/>
          <w:b/>
          <w:sz w:val="32"/>
          <w:szCs w:val="40"/>
        </w:rPr>
        <w:t>六、</w:t>
      </w:r>
      <w:r w:rsidRPr="005058DA">
        <w:rPr>
          <w:rFonts w:hint="eastAsia"/>
          <w:b/>
          <w:sz w:val="32"/>
          <w:szCs w:val="40"/>
        </w:rPr>
        <w:t>医用冷藏箱技术参数要求</w:t>
      </w:r>
    </w:p>
    <w:p w:rsidR="0029526E" w:rsidRDefault="0029526E" w:rsidP="0029526E">
      <w:pPr>
        <w:jc w:val="center"/>
        <w:rPr>
          <w:rFonts w:hint="eastAsia"/>
          <w:b/>
          <w:sz w:val="32"/>
          <w:szCs w:val="40"/>
        </w:rPr>
      </w:pPr>
    </w:p>
    <w:p w:rsidR="0029526E" w:rsidRPr="005058DA" w:rsidRDefault="0029526E" w:rsidP="0029526E">
      <w:pPr>
        <w:numPr>
          <w:ilvl w:val="0"/>
          <w:numId w:val="4"/>
        </w:numPr>
        <w:jc w:val="left"/>
        <w:rPr>
          <w:rFonts w:ascii="宋体" w:hAnsi="宋体" w:hint="eastAsia"/>
          <w:sz w:val="28"/>
          <w:szCs w:val="28"/>
        </w:rPr>
      </w:pPr>
      <w:r w:rsidRPr="005058DA">
        <w:rPr>
          <w:rFonts w:ascii="宋体" w:hAnsi="宋体" w:hint="eastAsia"/>
          <w:sz w:val="28"/>
          <w:szCs w:val="28"/>
        </w:rPr>
        <w:t>整体机构：左右对开门；</w:t>
      </w:r>
    </w:p>
    <w:p w:rsidR="0029526E" w:rsidRPr="005058DA" w:rsidRDefault="0029526E" w:rsidP="0029526E">
      <w:pPr>
        <w:numPr>
          <w:ilvl w:val="0"/>
          <w:numId w:val="4"/>
        </w:numPr>
        <w:jc w:val="left"/>
        <w:rPr>
          <w:rFonts w:ascii="宋体" w:hAnsi="宋体" w:hint="eastAsia"/>
          <w:sz w:val="28"/>
          <w:szCs w:val="28"/>
        </w:rPr>
      </w:pPr>
      <w:r w:rsidRPr="005058DA">
        <w:rPr>
          <w:rFonts w:ascii="宋体" w:hAnsi="宋体" w:hint="eastAsia"/>
          <w:sz w:val="28"/>
          <w:szCs w:val="28"/>
        </w:rPr>
        <w:t>总有效容积＞800L；</w:t>
      </w:r>
    </w:p>
    <w:p w:rsidR="0029526E" w:rsidRPr="005058DA" w:rsidRDefault="0029526E" w:rsidP="0029526E">
      <w:pPr>
        <w:numPr>
          <w:ilvl w:val="0"/>
          <w:numId w:val="4"/>
        </w:numPr>
        <w:jc w:val="left"/>
        <w:rPr>
          <w:rFonts w:ascii="宋体" w:hAnsi="宋体" w:hint="eastAsia"/>
          <w:sz w:val="28"/>
          <w:szCs w:val="28"/>
        </w:rPr>
      </w:pPr>
      <w:r w:rsidRPr="005058DA">
        <w:rPr>
          <w:rFonts w:ascii="宋体" w:hAnsi="宋体" w:hint="eastAsia"/>
          <w:sz w:val="28"/>
          <w:szCs w:val="28"/>
        </w:rPr>
        <w:t>微电脑控制，控温精度0.1</w:t>
      </w:r>
      <w:r w:rsidRPr="005058DA">
        <w:rPr>
          <w:rFonts w:ascii="宋体" w:hAnsi="宋体" w:cs="宋体" w:hint="eastAsia"/>
          <w:sz w:val="28"/>
          <w:szCs w:val="28"/>
        </w:rPr>
        <w:t>℃</w:t>
      </w:r>
      <w:r w:rsidRPr="005058DA">
        <w:rPr>
          <w:rFonts w:ascii="宋体" w:hAnsi="宋体" w:cs="Calibri" w:hint="eastAsia"/>
          <w:sz w:val="28"/>
          <w:szCs w:val="28"/>
        </w:rPr>
        <w:t>，大屏幕LED</w:t>
      </w:r>
      <w:r>
        <w:rPr>
          <w:rFonts w:ascii="宋体" w:hAnsi="宋体" w:cs="Calibri" w:hint="eastAsia"/>
          <w:sz w:val="28"/>
          <w:szCs w:val="28"/>
        </w:rPr>
        <w:t>显示，观察方便；</w:t>
      </w:r>
    </w:p>
    <w:p w:rsidR="0029526E" w:rsidRPr="005058DA" w:rsidRDefault="0029526E" w:rsidP="0029526E">
      <w:pPr>
        <w:numPr>
          <w:ilvl w:val="0"/>
          <w:numId w:val="4"/>
        </w:numPr>
        <w:jc w:val="left"/>
        <w:rPr>
          <w:rFonts w:ascii="宋体" w:hAnsi="宋体" w:hint="eastAsia"/>
          <w:sz w:val="28"/>
          <w:szCs w:val="28"/>
        </w:rPr>
      </w:pPr>
      <w:r>
        <w:rPr>
          <w:rFonts w:ascii="宋体" w:hAnsi="宋体" w:cs="Calibri" w:hint="eastAsia"/>
          <w:sz w:val="28"/>
          <w:szCs w:val="28"/>
        </w:rPr>
        <w:t>可实时监控箱内温度；</w:t>
      </w:r>
    </w:p>
    <w:p w:rsidR="0029526E" w:rsidRDefault="0029526E" w:rsidP="0029526E">
      <w:pPr>
        <w:numPr>
          <w:ilvl w:val="0"/>
          <w:numId w:val="4"/>
        </w:numPr>
        <w:jc w:val="left"/>
        <w:rPr>
          <w:rFonts w:ascii="宋体" w:hAnsi="宋体" w:hint="eastAsia"/>
          <w:sz w:val="28"/>
          <w:szCs w:val="28"/>
        </w:rPr>
      </w:pPr>
      <w:r w:rsidRPr="005058DA">
        <w:rPr>
          <w:rFonts w:ascii="宋体" w:hAnsi="宋体" w:cs="Calibri" w:hint="eastAsia"/>
          <w:sz w:val="28"/>
          <w:szCs w:val="28"/>
        </w:rPr>
        <w:t>设定温度在2-8</w:t>
      </w:r>
      <w:r w:rsidRPr="005058DA">
        <w:rPr>
          <w:rFonts w:ascii="宋体" w:hAnsi="宋体" w:cs="宋体" w:hint="eastAsia"/>
          <w:sz w:val="28"/>
          <w:szCs w:val="28"/>
        </w:rPr>
        <w:t>℃</w:t>
      </w:r>
      <w:r w:rsidRPr="005058DA">
        <w:rPr>
          <w:rFonts w:ascii="宋体" w:hAnsi="宋体" w:cs="Calibri" w:hint="eastAsia"/>
          <w:sz w:val="28"/>
          <w:szCs w:val="28"/>
        </w:rPr>
        <w:t>范围调节，内部三风机设计，箱内温度均匀度小于3</w:t>
      </w:r>
      <w:r w:rsidRPr="005058DA">
        <w:rPr>
          <w:rFonts w:ascii="宋体" w:hAnsi="宋体" w:cs="宋体" w:hint="eastAsia"/>
          <w:sz w:val="28"/>
          <w:szCs w:val="28"/>
        </w:rPr>
        <w:t>℃</w:t>
      </w:r>
      <w:r>
        <w:rPr>
          <w:rFonts w:ascii="宋体" w:hAnsi="宋体" w:cs="Calibri" w:hint="eastAsia"/>
          <w:sz w:val="28"/>
          <w:szCs w:val="28"/>
        </w:rPr>
        <w:t>；</w:t>
      </w:r>
    </w:p>
    <w:p w:rsidR="0029526E" w:rsidRDefault="0029526E" w:rsidP="0029526E">
      <w:pPr>
        <w:numPr>
          <w:ilvl w:val="0"/>
          <w:numId w:val="4"/>
        </w:numPr>
        <w:jc w:val="left"/>
        <w:rPr>
          <w:rFonts w:ascii="宋体" w:hAnsi="宋体" w:hint="eastAsia"/>
          <w:sz w:val="28"/>
          <w:szCs w:val="28"/>
        </w:rPr>
      </w:pPr>
      <w:r w:rsidRPr="005058DA">
        <w:rPr>
          <w:rFonts w:ascii="宋体" w:hAnsi="宋体" w:cs="Calibri" w:hint="eastAsia"/>
          <w:sz w:val="28"/>
          <w:szCs w:val="28"/>
        </w:rPr>
        <w:t>具有冷凝水汇聚后自动蒸发功能，免除工人处理冷凝水</w:t>
      </w:r>
      <w:r>
        <w:rPr>
          <w:rFonts w:ascii="宋体" w:hAnsi="宋体" w:cs="Calibri" w:hint="eastAsia"/>
          <w:sz w:val="28"/>
          <w:szCs w:val="28"/>
        </w:rPr>
        <w:t>；</w:t>
      </w:r>
    </w:p>
    <w:p w:rsidR="0029526E" w:rsidRDefault="0029526E" w:rsidP="0029526E">
      <w:pPr>
        <w:numPr>
          <w:ilvl w:val="0"/>
          <w:numId w:val="4"/>
        </w:numPr>
        <w:jc w:val="left"/>
        <w:rPr>
          <w:rFonts w:ascii="宋体" w:hAnsi="宋体" w:hint="eastAsia"/>
          <w:sz w:val="28"/>
          <w:szCs w:val="28"/>
        </w:rPr>
      </w:pPr>
      <w:r w:rsidRPr="005058DA">
        <w:rPr>
          <w:rFonts w:ascii="宋体" w:hAnsi="宋体" w:hint="eastAsia"/>
          <w:sz w:val="28"/>
          <w:szCs w:val="28"/>
        </w:rPr>
        <w:t>开门时箱内温度波动小，80%湿度条件下无凝露，具有自动除霜功能；</w:t>
      </w:r>
    </w:p>
    <w:p w:rsidR="0029526E" w:rsidRDefault="0029526E" w:rsidP="0029526E">
      <w:pPr>
        <w:numPr>
          <w:ilvl w:val="0"/>
          <w:numId w:val="4"/>
        </w:numPr>
        <w:jc w:val="left"/>
        <w:rPr>
          <w:rFonts w:ascii="宋体" w:hAnsi="宋体" w:hint="eastAsia"/>
          <w:sz w:val="28"/>
          <w:szCs w:val="28"/>
        </w:rPr>
      </w:pPr>
      <w:r w:rsidRPr="005058DA">
        <w:rPr>
          <w:rFonts w:ascii="宋体" w:hAnsi="宋体" w:hint="eastAsia"/>
          <w:sz w:val="28"/>
          <w:szCs w:val="28"/>
        </w:rPr>
        <w:t>支持温控监测系统。</w:t>
      </w:r>
    </w:p>
    <w:p w:rsidR="0029526E" w:rsidRDefault="0029526E" w:rsidP="0029526E">
      <w:pPr>
        <w:ind w:left="495"/>
        <w:jc w:val="left"/>
        <w:rPr>
          <w:rFonts w:ascii="宋体" w:hAnsi="宋体" w:hint="eastAsia"/>
          <w:sz w:val="28"/>
          <w:szCs w:val="28"/>
        </w:rPr>
      </w:pPr>
    </w:p>
    <w:p w:rsidR="0029526E" w:rsidRDefault="0029526E" w:rsidP="0029526E">
      <w:pPr>
        <w:ind w:left="495"/>
        <w:jc w:val="left"/>
        <w:rPr>
          <w:rFonts w:ascii="宋体" w:hAnsi="宋体" w:hint="eastAsia"/>
          <w:sz w:val="28"/>
          <w:szCs w:val="28"/>
        </w:rPr>
      </w:pPr>
    </w:p>
    <w:p w:rsidR="0029526E" w:rsidRDefault="0029526E" w:rsidP="0029526E">
      <w:pPr>
        <w:ind w:left="495" w:firstLineChars="2100" w:firstLine="5880"/>
        <w:jc w:val="left"/>
        <w:rPr>
          <w:rFonts w:ascii="宋体" w:hAnsi="宋体" w:hint="eastAsia"/>
          <w:sz w:val="28"/>
          <w:szCs w:val="28"/>
        </w:rPr>
      </w:pPr>
    </w:p>
    <w:p w:rsidR="0029526E" w:rsidRDefault="0029526E" w:rsidP="0029526E">
      <w:pPr>
        <w:ind w:left="495" w:firstLineChars="2100" w:firstLine="5880"/>
        <w:jc w:val="left"/>
        <w:rPr>
          <w:rFonts w:ascii="宋体" w:hAnsi="宋体" w:hint="eastAsia"/>
          <w:sz w:val="28"/>
          <w:szCs w:val="28"/>
        </w:rPr>
      </w:pPr>
    </w:p>
    <w:p w:rsidR="0029526E" w:rsidRPr="005058DA" w:rsidRDefault="0029526E" w:rsidP="0029526E">
      <w:pPr>
        <w:ind w:left="495" w:firstLineChars="2100" w:firstLine="5880"/>
        <w:jc w:val="left"/>
        <w:rPr>
          <w:rFonts w:ascii="宋体" w:hAnsi="宋体" w:hint="eastAsia"/>
          <w:sz w:val="28"/>
          <w:szCs w:val="28"/>
        </w:rPr>
      </w:pPr>
    </w:p>
    <w:p w:rsidR="0029526E" w:rsidRPr="0029526E" w:rsidRDefault="0029526E"/>
    <w:sectPr w:rsidR="0029526E" w:rsidRPr="0029526E" w:rsidSect="00B407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2E2E" w:rsidRDefault="00AA2E2E" w:rsidP="0029526E">
      <w:r>
        <w:separator/>
      </w:r>
    </w:p>
  </w:endnote>
  <w:endnote w:type="continuationSeparator" w:id="0">
    <w:p w:rsidR="00AA2E2E" w:rsidRDefault="00AA2E2E" w:rsidP="002952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2E2E" w:rsidRDefault="00AA2E2E" w:rsidP="0029526E">
      <w:r>
        <w:separator/>
      </w:r>
    </w:p>
  </w:footnote>
  <w:footnote w:type="continuationSeparator" w:id="0">
    <w:p w:rsidR="00AA2E2E" w:rsidRDefault="00AA2E2E" w:rsidP="002952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231D59F4"/>
    <w:multiLevelType w:val="hybridMultilevel"/>
    <w:tmpl w:val="FF78224A"/>
    <w:lvl w:ilvl="0" w:tplc="136447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7CB49A4"/>
    <w:multiLevelType w:val="hybridMultilevel"/>
    <w:tmpl w:val="30C20950"/>
    <w:lvl w:ilvl="0" w:tplc="EFE0248A">
      <w:start w:val="1"/>
      <w:numFmt w:val="decimal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4344243"/>
    <w:multiLevelType w:val="hybridMultilevel"/>
    <w:tmpl w:val="9E6E7AB6"/>
    <w:lvl w:ilvl="0" w:tplc="93B27D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26E"/>
    <w:rsid w:val="0029526E"/>
    <w:rsid w:val="00373D96"/>
    <w:rsid w:val="0041430F"/>
    <w:rsid w:val="00986A5D"/>
    <w:rsid w:val="00AA2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2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2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26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2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26E"/>
    <w:rPr>
      <w:sz w:val="18"/>
      <w:szCs w:val="18"/>
    </w:rPr>
  </w:style>
  <w:style w:type="paragraph" w:styleId="a5">
    <w:name w:val="List Paragraph"/>
    <w:basedOn w:val="a"/>
    <w:uiPriority w:val="99"/>
    <w:rsid w:val="0029526E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172</Words>
  <Characters>985</Characters>
  <Application>Microsoft Office Word</Application>
  <DocSecurity>0</DocSecurity>
  <Lines>8</Lines>
  <Paragraphs>2</Paragraphs>
  <ScaleCrop>false</ScaleCrop>
  <Company>China</Company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2020-11-18T01:55:00Z</dcterms:created>
  <dcterms:modified xsi:type="dcterms:W3CDTF">2020-11-18T02:00:00Z</dcterms:modified>
</cp:coreProperties>
</file>