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CT机房射线防护装修及职业病危害放射防护验收项目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技术参数及要求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1.项目地点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：高碑店市医院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急诊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CT室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2.CT室机房尺寸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：长：6.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 xml:space="preserve">6m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宽：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 xml:space="preserve">5.8m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高：3.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4m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，地面面积：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38.28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㎡，顶面墙面：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38.28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㎡ ，墙面墙面：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67.32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3.电动平移防护门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3.1电动平移防护门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（1.5m*2.3m）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，铅当量为4mmPb，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304不锈钢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3.2电动平移防护门电机（含电脑控制系统、电机、轨道和悬挂系统传感器 、光红外传感器 防夹装置、 门机连锁控制系统、内外双控制开关、电动 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3.3 需安装射线警示灯箱，且门灯联动。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影像系统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 xml:space="preserve">4.1 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显示器：</w:t>
      </w:r>
      <w:r>
        <w:rPr>
          <w:rFonts w:hint="default" w:ascii="Arial" w:hAnsi="Arial" w:cs="Arial"/>
          <w:b w:val="0"/>
          <w:bCs w:val="0"/>
          <w:kern w:val="0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24寸LED高清显示器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 xml:space="preserve">4.2 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球机：支持最大1920×1080@30fps高清画面输出，适合逆光环境监控支持3D数字降噪、强光抑制、SmartIR支持镜像、一键恢复功能支持350°水平旋转，垂直方向0°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lang w:val="en-US" w:eastAsia="zh-CN"/>
        </w:rPr>
        <w:t>~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90°支持300个预置位，8条巡航扫描支持3D定位功能。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 xml:space="preserve">4.3 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NVR录像机：可接驳符合ONVIF、RTSP标准的众多主流厂商网络摄像机；支持H.265高效视频编码码流，支持H.265、H.264IP设备混合接入。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4.4高清线：绿联 HDMI线数字高清线 HDMI工程线 3D视频线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双向对讲装置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可实现技师与病患语音交流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6.顶面防护及装饰：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防护采用2mmPb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铅板龙骨吊顶，顶面装饰采用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蜂窝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铝扣板。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墙面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防护及装饰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四周墙面防护采用2mmPb铅板，墙面装饰采用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无极预涂版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面装饰板。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铅排风: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320mm*320mm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9.设备基础：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按CT厂家要求位置及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国家规定房间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大小施工。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.照明、开关插座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按实际使用预留。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11、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职业病危害放射防护预评价：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出具预评价报告书并办理建设项目审查认可书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12、职业病危害放射防护控制效果评价：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出具控评报告书并协助办理《放射诊疗许可证》增项。</w:t>
      </w:r>
    </w:p>
    <w:sectPr>
      <w:pgSz w:w="11906" w:h="16838"/>
      <w:pgMar w:top="12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6B116388"/>
    <w:rsid w:val="1B16329C"/>
    <w:rsid w:val="1C5E4026"/>
    <w:rsid w:val="257A7133"/>
    <w:rsid w:val="25D212C6"/>
    <w:rsid w:val="268C02BA"/>
    <w:rsid w:val="2AB901A4"/>
    <w:rsid w:val="2C373C57"/>
    <w:rsid w:val="2F245655"/>
    <w:rsid w:val="30D16C82"/>
    <w:rsid w:val="328E324B"/>
    <w:rsid w:val="3B2F05AA"/>
    <w:rsid w:val="537970A9"/>
    <w:rsid w:val="54C30C72"/>
    <w:rsid w:val="643A0142"/>
    <w:rsid w:val="69BF48D2"/>
    <w:rsid w:val="6B116388"/>
    <w:rsid w:val="6D577D5C"/>
    <w:rsid w:val="73A10E0D"/>
    <w:rsid w:val="7F4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491</Characters>
  <Lines>0</Lines>
  <Paragraphs>0</Paragraphs>
  <TotalTime>39</TotalTime>
  <ScaleCrop>false</ScaleCrop>
  <LinksUpToDate>false</LinksUpToDate>
  <CharactersWithSpaces>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2019-06-14T02:56:00Z</dcterms:created>
  <dc:creator>李超</dc:creator>
  <cp:lastModifiedBy>无以言表</cp:lastModifiedBy>
  <cp:lastPrinted>2024-01-05T08:00:20Z</cp:lastPrinted>
  <dcterms:modified xsi:type="dcterms:W3CDTF">2024-01-05T08:47:45Z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B1E307EB723D4CCAB430C342BE364E0F</vt:lpwstr>
  </property>
</Properties>
</file>